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341A29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4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Pr="00547BD8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</w:t>
      </w:r>
      <w:r w:rsidR="004F44F4">
        <w:rPr>
          <w:rFonts w:ascii="Arial" w:hAnsi="Arial" w:cs="Arial"/>
          <w:b/>
          <w:bCs/>
          <w:sz w:val="22"/>
          <w:szCs w:val="22"/>
        </w:rPr>
        <w:t>la posa in opera dell’impianto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8E4356">
        <w:trPr>
          <w:trHeight w:val="454"/>
        </w:trPr>
        <w:tc>
          <w:tcPr>
            <w:tcW w:w="9911" w:type="dxa"/>
            <w:gridSpan w:val="25"/>
          </w:tcPr>
          <w:p w:rsidR="00C72811" w:rsidRPr="00C84D68" w:rsidRDefault="00341A29" w:rsidP="00232D94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232D94" w:rsidRPr="00232D94">
              <w:rPr>
                <w:rFonts w:ascii="Arial" w:hAnsi="Arial" w:cs="Arial"/>
                <w:b/>
                <w:sz w:val="22"/>
                <w:szCs w:val="22"/>
              </w:rPr>
              <w:t>73784422F5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da espletare ai sensi dell’art.36, comma 2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b) del D.lgs. n.50/2016 per l’affidamento della “fornitura e posa in opera di un impianto di comunicazione bidirezionale pazienti-familiari presso le camere sterili della Unità di terapia Intensiva di Ematologia del P.O. di Pescara”</w:t>
            </w:r>
            <w:bookmarkEnd w:id="0"/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4F44F4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Pescara</w:t>
            </w:r>
            <w:r w:rsidR="00C72811" w:rsidRPr="00C84D68">
              <w:rPr>
                <w:rFonts w:ascii="Arial" w:hAnsi="Arial" w:cs="Arial"/>
              </w:rPr>
              <w:t>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232D94"/>
    <w:rsid w:val="003258E8"/>
    <w:rsid w:val="00341A29"/>
    <w:rsid w:val="00360052"/>
    <w:rsid w:val="004F44F4"/>
    <w:rsid w:val="00925F60"/>
    <w:rsid w:val="009E1E28"/>
    <w:rsid w:val="00C72811"/>
    <w:rsid w:val="00D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36005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36005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12</cp:revision>
  <cp:lastPrinted>2016-09-15T07:34:00Z</cp:lastPrinted>
  <dcterms:created xsi:type="dcterms:W3CDTF">2016-07-06T08:09:00Z</dcterms:created>
  <dcterms:modified xsi:type="dcterms:W3CDTF">2018-02-07T08:54:00Z</dcterms:modified>
</cp:coreProperties>
</file>